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36"/>
        <w:jc w:val="right"/>
        <w:rPr>
          <w:rFonts w:ascii="Tinos" w:hAnsi="Tinos" w:eastAsia="Times New Roman" w:cs="Arial"/>
          <w:color w:val="000000"/>
          <w:sz w:val="19"/>
          <w:szCs w:val="19"/>
          <w:lang w:eastAsia="ru-RU"/>
        </w:rPr>
      </w:pPr>
      <w:r>
        <w:rPr>
          <w:rFonts w:eastAsia="Times New Roman" w:cs="Arial" w:ascii="Tinos" w:hAnsi="Tinos"/>
          <w:color w:val="000000"/>
          <w:sz w:val="19"/>
          <w:szCs w:val="19"/>
          <w:lang w:eastAsia="ru-RU"/>
        </w:rPr>
        <w:t>Утверждаю  :</w:t>
      </w:r>
    </w:p>
    <w:p>
      <w:pPr>
        <w:pStyle w:val="Normal"/>
        <w:shd w:val="clear" w:color="auto" w:fill="FFFFFF"/>
        <w:spacing w:lineRule="auto" w:line="240" w:before="0" w:after="136"/>
        <w:jc w:val="right"/>
        <w:rPr>
          <w:rFonts w:ascii="Tinos" w:hAnsi="Tinos" w:eastAsia="Times New Roman" w:cs="Arial"/>
          <w:color w:val="000000"/>
          <w:sz w:val="19"/>
          <w:szCs w:val="19"/>
          <w:lang w:eastAsia="ru-RU"/>
        </w:rPr>
      </w:pPr>
      <w:r>
        <w:rPr>
          <w:rFonts w:eastAsia="Times New Roman" w:cs="Arial" w:ascii="Tinos" w:hAnsi="Tinos"/>
          <w:color w:val="000000"/>
          <w:sz w:val="19"/>
          <w:szCs w:val="19"/>
          <w:lang w:eastAsia="ru-RU"/>
        </w:rPr>
        <w:t>Директор   МОУ «СОШ с.Пигари»</w:t>
      </w:r>
    </w:p>
    <w:p>
      <w:pPr>
        <w:pStyle w:val="Normal"/>
        <w:shd w:val="clear" w:color="auto" w:fill="FFFFFF"/>
        <w:spacing w:lineRule="auto" w:line="240" w:before="0" w:after="136"/>
        <w:jc w:val="right"/>
        <w:rPr>
          <w:rFonts w:ascii="Tinos" w:hAnsi="Tinos" w:eastAsia="Times New Roman" w:cs="Arial"/>
          <w:color w:val="000000"/>
          <w:sz w:val="19"/>
          <w:szCs w:val="19"/>
          <w:lang w:eastAsia="ru-RU"/>
        </w:rPr>
      </w:pPr>
      <w:r>
        <w:rPr>
          <w:rFonts w:eastAsia="Times New Roman" w:cs="Arial" w:ascii="Tinos" w:hAnsi="Tinos"/>
          <w:color w:val="000000"/>
          <w:sz w:val="19"/>
          <w:szCs w:val="19"/>
          <w:lang w:eastAsia="ru-RU"/>
        </w:rPr>
        <w:t>____________Нукатова С</w:t>
      </w:r>
    </w:p>
    <w:p>
      <w:pPr>
        <w:pStyle w:val="Normal"/>
        <w:shd w:val="clear" w:color="auto" w:fill="FFFFFF"/>
        <w:spacing w:lineRule="auto" w:line="240" w:before="0" w:after="136"/>
        <w:jc w:val="right"/>
        <w:rPr>
          <w:rFonts w:ascii="Tinos" w:hAnsi="Tinos" w:eastAsia="Times New Roman" w:cs="Arial"/>
          <w:color w:val="000000"/>
          <w:sz w:val="19"/>
          <w:szCs w:val="19"/>
          <w:lang w:eastAsia="ru-RU"/>
        </w:rPr>
      </w:pPr>
      <w:r>
        <w:rPr>
          <w:rFonts w:eastAsia="Times New Roman" w:cs="Arial" w:ascii="Tinos" w:hAnsi="Tinos"/>
          <w:color w:val="000000"/>
          <w:sz w:val="19"/>
          <w:szCs w:val="19"/>
          <w:lang w:eastAsia="ru-RU"/>
        </w:rPr>
        <w:t>Приказ №___ «_____»______20_____г</w:t>
      </w:r>
    </w:p>
    <w:p>
      <w:pPr>
        <w:pStyle w:val="Normal"/>
        <w:shd w:val="clear" w:color="auto" w:fill="FFFFFF"/>
        <w:spacing w:lineRule="auto" w:line="240" w:before="0" w:after="136"/>
        <w:jc w:val="center"/>
        <w:rPr>
          <w:rFonts w:ascii="Arial" w:hAnsi="Arial" w:eastAsia="Times New Roman" w:cs="Arial"/>
          <w:color w:val="000000"/>
          <w:sz w:val="19"/>
          <w:szCs w:val="19"/>
          <w:lang w:eastAsia="ru-RU"/>
        </w:rPr>
      </w:pPr>
      <w:r>
        <w:rPr>
          <w:rFonts w:eastAsia="Times New Roman" w:cs="Arial" w:ascii="Arial" w:hAnsi="Arial"/>
          <w:color w:val="000000"/>
          <w:sz w:val="19"/>
          <w:szCs w:val="19"/>
          <w:lang w:eastAsia="ru-RU"/>
        </w:rPr>
      </w:r>
    </w:p>
    <w:p>
      <w:pPr>
        <w:pStyle w:val="Normal"/>
        <w:shd w:val="clear" w:color="auto" w:fill="FFFFFF"/>
        <w:spacing w:lineRule="auto" w:line="240" w:before="0" w:after="136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19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9"/>
          <w:lang w:eastAsia="ru-RU"/>
        </w:rPr>
        <w:t xml:space="preserve">План мероприятий </w:t>
      </w:r>
    </w:p>
    <w:p>
      <w:pPr>
        <w:pStyle w:val="Normal"/>
        <w:shd w:val="clear" w:color="auto" w:fill="FFFFFF"/>
        <w:spacing w:lineRule="auto" w:line="240" w:before="0" w:after="136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19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9"/>
          <w:lang w:eastAsia="ru-RU"/>
        </w:rPr>
        <w:t>МОУ «СОШ с.Пигари»</w:t>
      </w:r>
    </w:p>
    <w:p>
      <w:pPr>
        <w:pStyle w:val="Normal"/>
        <w:shd w:val="clear" w:color="auto" w:fill="FFFFFF"/>
        <w:spacing w:lineRule="auto" w:line="240" w:before="0" w:after="136"/>
        <w:jc w:val="center"/>
        <w:rPr>
          <w:rFonts w:ascii="Times New Roman" w:hAnsi="Times New Roman" w:eastAsia="Times New Roman" w:cs="Times New Roman"/>
          <w:color w:val="000000"/>
          <w:sz w:val="24"/>
          <w:szCs w:val="19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9"/>
          <w:lang w:eastAsia="ru-RU"/>
        </w:rPr>
        <w:t xml:space="preserve">направленных на профилактику алкоголизма и наркомании, </w:t>
      </w:r>
    </w:p>
    <w:p>
      <w:pPr>
        <w:pStyle w:val="Normal"/>
        <w:shd w:val="clear" w:color="auto" w:fill="FFFFFF"/>
        <w:spacing w:lineRule="auto" w:line="240" w:before="0" w:after="136"/>
        <w:jc w:val="center"/>
        <w:rPr>
          <w:rFonts w:ascii="Times New Roman" w:hAnsi="Times New Roman" w:eastAsia="Times New Roman" w:cs="Times New Roman"/>
          <w:color w:val="000000"/>
          <w:sz w:val="24"/>
          <w:szCs w:val="19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9"/>
          <w:lang w:eastAsia="ru-RU"/>
        </w:rPr>
        <w:t>токсикомании и  табакокурения</w:t>
      </w:r>
    </w:p>
    <w:p>
      <w:pPr>
        <w:pStyle w:val="Normal"/>
        <w:shd w:val="clear" w:color="auto" w:fill="FFFFFF"/>
        <w:spacing w:lineRule="auto" w:line="240" w:before="0" w:after="136"/>
        <w:jc w:val="center"/>
        <w:rPr>
          <w:rFonts w:ascii="Times New Roman" w:hAnsi="Times New Roman" w:eastAsia="Times New Roman" w:cs="Times New Roman"/>
          <w:color w:val="000000"/>
          <w:sz w:val="24"/>
          <w:szCs w:val="19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9"/>
          <w:lang w:eastAsia="ru-RU"/>
        </w:rPr>
        <w:t>среди несовершеннолетних на 20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9"/>
          <w:lang w:eastAsia="ru-RU"/>
        </w:rPr>
        <w:t xml:space="preserve">22-2023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>
      <w:pPr>
        <w:pStyle w:val="Normal"/>
        <w:shd w:val="clear" w:color="auto" w:fill="FFFFFF"/>
        <w:spacing w:lineRule="auto" w:line="240" w:before="0" w:after="136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3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>
      <w:pPr>
        <w:pStyle w:val="Normal"/>
        <w:shd w:val="clear" w:color="auto" w:fill="FFFFFF"/>
        <w:spacing w:lineRule="auto" w:line="240" w:before="0" w:after="13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3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3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3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3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3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>
      <w:pPr>
        <w:pStyle w:val="Normal"/>
        <w:shd w:val="clear" w:color="auto" w:fill="FFFFFF"/>
        <w:spacing w:lineRule="auto" w:line="240" w:before="0" w:after="136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>
      <w:pPr>
        <w:pStyle w:val="Normal"/>
        <w:shd w:val="clear" w:color="auto" w:fill="FFFFFF"/>
        <w:spacing w:lineRule="auto" w:line="240" w:before="0" w:after="13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10427" w:type="dxa"/>
        <w:jc w:val="left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469"/>
        <w:gridCol w:w="4837"/>
        <w:gridCol w:w="2115"/>
        <w:gridCol w:w="3006"/>
      </w:tblGrid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/>
        <w:tc>
          <w:tcPr>
            <w:tcW w:w="104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тестирование и др.)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 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Корректировка картотеки индивидуального учёта подростков группы риска.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 -октябрь  (в течение года)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профилактических рейдов «Подросток».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 материалов на сайте школы.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оветник по воспитанию,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/>
        <w:tc>
          <w:tcPr>
            <w:tcW w:w="104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Лекторий «Подросток и закон» (7-11 кл.)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1-7 кл. «Мы за здоровый образ жизни»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8-11 кл. «Мы выбираем жизнь!»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Октябрь.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«Правонарушения и ответственность за них» (5-8 классы),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Беседы с юношами и девушками по формированию сексуальной культуры (8-9 классы)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Квест «Баланс положительных и отрицательных сторон курения» (6 классы)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 (1-11 классы)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Беседы о профилактике ВИЧ инфекции (8-11 кл.)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 Закон РФ «Об ограничении курения табака», Законы КО «О профилактике наркомании и 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иблиотекарь.</w:t>
            </w:r>
          </w:p>
        </w:tc>
      </w:tr>
      <w:tr>
        <w:trPr/>
        <w:tc>
          <w:tcPr>
            <w:tcW w:w="104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День Здоровья (1-11 кл.)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Спортивные соревнования (1-11 кл.)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</w:tr>
      <w:tr>
        <w:trPr/>
        <w:tc>
          <w:tcPr>
            <w:tcW w:w="104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 специалистов)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классы  «Адаптация первоклассника».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2-4  классы «Психология общения».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(согласно плану социального педагога и педагога- психолога)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104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плану МО кл. руководителей.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ВР, 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воспитанию старшеклассников.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  <w:tr>
        <w:trPr/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3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ветник по  воспитанию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3a5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265e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LibreOffice/6.4.6.2$Linux_X86_64 LibreOffice_project/40$Build-2</Application>
  <Pages>4</Pages>
  <Words>943</Words>
  <Characters>6551</Characters>
  <CharactersWithSpaces>7346</CharactersWithSpaces>
  <Paragraphs>193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2019-10-11T14:04:00Z</dcterms:created>
  <dc:creator>comp</dc:creator>
  <dc:description/>
  <dc:language>ru-RU</dc:language>
  <cp:lastModifiedBy/>
  <dcterms:modified xsi:type="dcterms:W3CDTF">2023-02-10T10:39:42Z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