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ind w:left="0" w:hanging="0"/>
        <w:jc w:val="both"/>
        <w:rPr>
          <w:b/>
          <w:b/>
        </w:rPr>
      </w:pPr>
      <w:r>
        <w:rPr>
          <w:b/>
        </w:rPr>
      </w:r>
    </w:p>
    <w:p>
      <w:pPr>
        <w:pStyle w:val="ListParagraph"/>
        <w:ind w:left="0" w:hanging="0"/>
        <w:jc w:val="both"/>
        <w:rPr>
          <w:b/>
          <w:b/>
        </w:rPr>
      </w:pPr>
      <w:r>
        <w:rPr>
          <w:b/>
        </w:rPr>
      </w:r>
    </w:p>
    <w:p>
      <w:pPr>
        <w:pStyle w:val="Normal"/>
        <w:spacing w:beforeAutospacing="1" w:afterAutospacing="1"/>
        <w:jc w:val="both"/>
        <w:rPr>
          <w:rFonts w:eastAsia="Arial Unicode MS"/>
          <w:b/>
          <w:b/>
          <w:bCs/>
          <w:sz w:val="28"/>
          <w:szCs w:val="28"/>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6057900" cy="833818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057900" cy="8338185"/>
                    </a:xfrm>
                    <a:prstGeom prst="rect">
                      <a:avLst/>
                    </a:prstGeom>
                  </pic:spPr>
                </pic:pic>
              </a:graphicData>
            </a:graphic>
          </wp:anchor>
        </w:drawing>
      </w:r>
    </w:p>
    <w:p>
      <w:pPr>
        <w:pStyle w:val="Normal"/>
        <w:spacing w:beforeAutospacing="1" w:afterAutospacing="1"/>
        <w:jc w:val="both"/>
        <w:rPr>
          <w:rFonts w:eastAsia="Arial Unicode MS"/>
          <w:b/>
          <w:b/>
          <w:bCs/>
          <w:sz w:val="28"/>
          <w:szCs w:val="28"/>
        </w:rPr>
      </w:pPr>
      <w:r>
        <w:rPr>
          <w:rFonts w:eastAsia="Arial Unicode MS"/>
          <w:b/>
          <w:bCs/>
          <w:sz w:val="28"/>
          <w:szCs w:val="28"/>
        </w:rPr>
      </w:r>
    </w:p>
    <w:p>
      <w:pPr>
        <w:pStyle w:val="Normal"/>
        <w:widowControl w:val="false"/>
        <w:jc w:val="center"/>
        <w:rPr>
          <w:rFonts w:ascii="Calibri" w:hAnsi="Calibri" w:cs="Calibri"/>
          <w:sz w:val="22"/>
          <w:szCs w:val="22"/>
        </w:rPr>
      </w:pPr>
      <w:r>
        <w:rPr>
          <w:rFonts w:cs="Calibri" w:ascii="Calibri" w:hAnsi="Calibri"/>
          <w:sz w:val="22"/>
          <w:szCs w:val="22"/>
        </w:rPr>
      </w:r>
      <w:bookmarkStart w:id="0" w:name="_GoBack"/>
      <w:bookmarkStart w:id="1" w:name="_GoBack"/>
      <w:bookmarkEnd w:id="1"/>
    </w:p>
    <w:p>
      <w:pPr>
        <w:pStyle w:val="Normal"/>
        <w:widowControl w:val="false"/>
        <w:jc w:val="center"/>
        <w:rPr>
          <w:rFonts w:ascii="Calibri" w:hAnsi="Calibri" w:cs="Calibri"/>
          <w:sz w:val="22"/>
          <w:szCs w:val="22"/>
        </w:rPr>
      </w:pPr>
      <w:r>
        <w:rPr>
          <w:rFonts w:cs="Calibri" w:ascii="Calibri" w:hAnsi="Calibri"/>
          <w:sz w:val="22"/>
          <w:szCs w:val="22"/>
        </w:rPr>
      </w:r>
    </w:p>
    <w:p>
      <w:pPr>
        <w:pStyle w:val="Normal"/>
        <w:shd w:val="clear" w:color="auto" w:fill="FFFFFF"/>
        <w:spacing w:lineRule="atLeast" w:line="294"/>
        <w:jc w:val="center"/>
        <w:rPr>
          <w:rFonts w:ascii="Arial" w:hAnsi="Arial" w:cs="Arial"/>
          <w:b/>
          <w:b/>
          <w:bCs/>
          <w:color w:val="000000"/>
        </w:rPr>
      </w:pPr>
      <w:r>
        <w:rPr>
          <w:rFonts w:cs="Arial" w:ascii="Arial" w:hAnsi="Arial"/>
          <w:b/>
          <w:bCs/>
          <w:color w:val="000000"/>
        </w:rPr>
      </w:r>
    </w:p>
    <w:p>
      <w:pPr>
        <w:pStyle w:val="ListParagraph"/>
        <w:ind w:left="0" w:hanging="0"/>
        <w:jc w:val="both"/>
        <w:rPr>
          <w:b/>
          <w:b/>
        </w:rPr>
      </w:pPr>
      <w:r>
        <w:rPr>
          <w:b/>
        </w:rPr>
      </w:r>
    </w:p>
    <w:p>
      <w:pPr>
        <w:pStyle w:val="ListParagraph"/>
        <w:ind w:left="0" w:hanging="0"/>
        <w:jc w:val="both"/>
        <w:rPr>
          <w:b/>
          <w:b/>
        </w:rPr>
      </w:pPr>
      <w:r>
        <w:rPr>
          <w:b/>
        </w:rPr>
        <w:t xml:space="preserve">  </w:t>
      </w:r>
      <w:r>
        <w:rPr>
          <w:b/>
        </w:rPr>
        <w:t>1. Общие положения</w:t>
      </w:r>
    </w:p>
    <w:p>
      <w:pPr>
        <w:pStyle w:val="Normal"/>
        <w:jc w:val="both"/>
        <w:rPr>
          <w:color w:val="000000"/>
        </w:rPr>
      </w:pPr>
      <w:r>
        <w:rPr/>
        <w:t>1.1. Положение о комиссии по урегулированию споров между участниками образовательных отношений (далее Положение) разработано на основе Федерального закона от 29.12.2012 № 273-ФЗ «Об образовании в Российской Федерации», ст.45 с изменениями от 8 декабря</w:t>
      </w:r>
      <w:r>
        <w:rPr>
          <w:color w:val="000000"/>
        </w:rPr>
        <w:t xml:space="preserve"> 2020 года</w:t>
      </w:r>
      <w:r>
        <w:rPr/>
        <w:t>.</w:t>
      </w:r>
    </w:p>
    <w:p>
      <w:pPr>
        <w:pStyle w:val="Normal"/>
        <w:jc w:val="both"/>
        <w:rPr/>
      </w:pPr>
      <w:r>
        <w:rPr/>
        <w:t>1.2. Комиссия по урегулированию споров между участниками образовательных отношений (далее Комиссия) создается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pPr>
        <w:pStyle w:val="Normal"/>
        <w:jc w:val="both"/>
        <w:rPr/>
      </w:pPr>
      <w:r>
        <w:rPr/>
        <w:t xml:space="preserve">1.3. Комиссия в своей деятельности руководствуется Конституцией РФ, </w:t>
      </w:r>
      <w:r>
        <w:rPr>
          <w:shd w:fill="FFFFFF" w:val="clear"/>
        </w:rPr>
        <w:t>Федеральным законом</w:t>
      </w:r>
      <w:r>
        <w:rPr/>
        <w:t xml:space="preserve"> «Об образовании в Российской Федерации»</w:t>
      </w:r>
      <w:r>
        <w:rPr>
          <w:shd w:fill="FFFFFF" w:val="clear"/>
        </w:rPr>
        <w:t xml:space="preserve">, а также другими федеральными законами, иными нормативными правовыми актами РФ, законами и иными нормативными правовыми актами субъектов РФ, содержащими нормы, регулирующие отношения в сфере образования, </w:t>
      </w:r>
      <w:r>
        <w:rPr/>
        <w:t>локальными нормативными актами организации, осуществляющей образовательную деятельность, и Положением.</w:t>
      </w:r>
    </w:p>
    <w:p>
      <w:pPr>
        <w:pStyle w:val="Normal"/>
        <w:jc w:val="both"/>
        <w:rPr/>
      </w:pPr>
      <w:r>
        <w:rPr/>
      </w:r>
    </w:p>
    <w:p>
      <w:pPr>
        <w:pStyle w:val="Normal"/>
        <w:jc w:val="both"/>
        <w:rPr>
          <w:b/>
          <w:b/>
        </w:rPr>
      </w:pPr>
      <w:r>
        <w:rPr>
          <w:b/>
        </w:rPr>
        <w:t>2. Функции, полномочия и принципы деятельности Комиссии</w:t>
      </w:r>
    </w:p>
    <w:p>
      <w:pPr>
        <w:pStyle w:val="Normal"/>
        <w:jc w:val="both"/>
        <w:rPr/>
      </w:pPr>
      <w:r>
        <w:rPr>
          <w:color w:val="000000"/>
        </w:rPr>
        <w:t>2.1. П</w:t>
      </w:r>
      <w:r>
        <w:rPr/>
        <w:t>рием и рассмотрение обращений участников образовательных отношений по вопросам реализации права на образование.</w:t>
      </w:r>
    </w:p>
    <w:p>
      <w:pPr>
        <w:pStyle w:val="Normal"/>
        <w:jc w:val="both"/>
        <w:rPr/>
      </w:pPr>
      <w:r>
        <w:rPr>
          <w:color w:val="000000"/>
        </w:rPr>
        <w:t>2.2. О</w:t>
      </w:r>
      <w:r>
        <w:rPr/>
        <w:t>существление анализа представленных участниками образовательных отношений материалов, в т. ч. по вопросу возникновения конфликта интересов педагогического работника, применения локальных нормативных актов, решений о применении к обучающимся дисциплинарного взыскания.</w:t>
      </w:r>
    </w:p>
    <w:p>
      <w:pPr>
        <w:pStyle w:val="Normal"/>
        <w:jc w:val="both"/>
        <w:rPr/>
      </w:pPr>
      <w:r>
        <w:rPr>
          <w:color w:val="000000"/>
        </w:rPr>
        <w:t>2.3. У</w:t>
      </w:r>
      <w:r>
        <w:rPr/>
        <w:t>регулирование разногласий между участниками образовательных отношений.</w:t>
      </w:r>
    </w:p>
    <w:p>
      <w:pPr>
        <w:pStyle w:val="Normal"/>
        <w:jc w:val="both"/>
        <w:rPr/>
      </w:pPr>
      <w:r>
        <w:rPr>
          <w:color w:val="000000"/>
        </w:rPr>
        <w:t>П</w:t>
      </w:r>
      <w:r>
        <w:rPr/>
        <w:t>ринятие решений по результатам рассмотрения обращений.</w:t>
      </w:r>
    </w:p>
    <w:p>
      <w:pPr>
        <w:pStyle w:val="Normal"/>
        <w:jc w:val="both"/>
        <w:rPr/>
      </w:pPr>
      <w:r>
        <w:rPr/>
      </w:r>
    </w:p>
    <w:p>
      <w:pPr>
        <w:pStyle w:val="Normal"/>
        <w:jc w:val="both"/>
        <w:rPr/>
      </w:pPr>
      <w:r>
        <w:rPr/>
        <w:t xml:space="preserve">2.4. </w:t>
      </w:r>
      <w:r>
        <w:rPr>
          <w:u w:val="single"/>
        </w:rPr>
        <w:t>Комиссия имеет право:</w:t>
      </w:r>
    </w:p>
    <w:p>
      <w:pPr>
        <w:pStyle w:val="Normal"/>
        <w:numPr>
          <w:ilvl w:val="0"/>
          <w:numId w:val="1"/>
        </w:numPr>
        <w:jc w:val="both"/>
        <w:rPr/>
      </w:pPr>
      <w:r>
        <w:rPr/>
        <w:t>запрашивать у участников образовательных отношений необходимые для ее деятельности документы, материалы и информацию;</w:t>
      </w:r>
    </w:p>
    <w:p>
      <w:pPr>
        <w:pStyle w:val="Normal"/>
        <w:numPr>
          <w:ilvl w:val="0"/>
          <w:numId w:val="1"/>
        </w:numPr>
        <w:jc w:val="both"/>
        <w:rPr/>
      </w:pPr>
      <w:r>
        <w:rPr/>
        <w:t>устанавливать сроки представления запрашиваемых документов, материалов и информации;</w:t>
      </w:r>
    </w:p>
    <w:p>
      <w:pPr>
        <w:pStyle w:val="Normal"/>
        <w:numPr>
          <w:ilvl w:val="0"/>
          <w:numId w:val="1"/>
        </w:numPr>
        <w:jc w:val="both"/>
        <w:rPr/>
      </w:pPr>
      <w:r>
        <w:rPr/>
        <w:t>проводить необходимые консультации по рассматриваемым спорам с участниками образовательных отношений;</w:t>
      </w:r>
    </w:p>
    <w:p>
      <w:pPr>
        <w:pStyle w:val="Normal"/>
        <w:numPr>
          <w:ilvl w:val="0"/>
          <w:numId w:val="1"/>
        </w:numPr>
        <w:jc w:val="both"/>
        <w:rPr/>
      </w:pPr>
      <w:r>
        <w:rPr/>
        <w:t>приглашать участников образовательных отношений для дачи разъяснений.</w:t>
      </w:r>
    </w:p>
    <w:p>
      <w:pPr>
        <w:pStyle w:val="Normal"/>
        <w:jc w:val="both"/>
        <w:rPr/>
      </w:pPr>
      <w:r>
        <w:rPr/>
        <w:t xml:space="preserve">2.5. </w:t>
      </w:r>
      <w:r>
        <w:rPr>
          <w:u w:val="single"/>
        </w:rPr>
        <w:t>Комиссия обязана:</w:t>
      </w:r>
    </w:p>
    <w:p>
      <w:pPr>
        <w:pStyle w:val="Normal"/>
        <w:numPr>
          <w:ilvl w:val="0"/>
          <w:numId w:val="2"/>
        </w:numPr>
        <w:jc w:val="both"/>
        <w:rPr/>
      </w:pPr>
      <w:r>
        <w:rPr/>
        <w:t>объективно, полно и всесторонне рассматривать обращение участника образовательных отношений;</w:t>
      </w:r>
    </w:p>
    <w:p>
      <w:pPr>
        <w:pStyle w:val="Normal"/>
        <w:numPr>
          <w:ilvl w:val="0"/>
          <w:numId w:val="2"/>
        </w:numPr>
        <w:jc w:val="both"/>
        <w:rPr/>
      </w:pPr>
      <w:r>
        <w:rPr/>
        <w:t>обеспечивать соблюдение прав и свобод участников образовательных отношений;</w:t>
      </w:r>
    </w:p>
    <w:p>
      <w:pPr>
        <w:pStyle w:val="Normal"/>
        <w:numPr>
          <w:ilvl w:val="0"/>
          <w:numId w:val="2"/>
        </w:numPr>
        <w:jc w:val="both"/>
        <w:rPr/>
      </w:pPr>
      <w:r>
        <w:rPr/>
        <w:t>стремиться к урегулированию разногласий между участниками образовательных отношений;</w:t>
      </w:r>
    </w:p>
    <w:p>
      <w:pPr>
        <w:pStyle w:val="Normal"/>
        <w:numPr>
          <w:ilvl w:val="0"/>
          <w:numId w:val="2"/>
        </w:numPr>
        <w:jc w:val="both"/>
        <w:rPr/>
      </w:pPr>
      <w:r>
        <w:rPr/>
        <w:t>в случае наличия уважительной причины пропуска заседания заявителем или тем лицом, действия которого подлежат обжалованию, по их просьбе переносить заседание на другой срок;</w:t>
      </w:r>
    </w:p>
    <w:p>
      <w:pPr>
        <w:pStyle w:val="Normal"/>
        <w:numPr>
          <w:ilvl w:val="0"/>
          <w:numId w:val="2"/>
        </w:numPr>
        <w:jc w:val="both"/>
        <w:rPr/>
      </w:pPr>
      <w:r>
        <w:rPr/>
        <w:t>рассматривать обращение в течение десяти календарных дней с момента поступления обращения в письменной форме;</w:t>
      </w:r>
    </w:p>
    <w:p>
      <w:pPr>
        <w:pStyle w:val="Normal"/>
        <w:numPr>
          <w:ilvl w:val="0"/>
          <w:numId w:val="2"/>
        </w:numPr>
        <w:jc w:val="both"/>
        <w:rPr/>
      </w:pPr>
      <w:r>
        <w:rPr/>
        <w:t>принимать решение в соответствии с законодательством об образовании, локальными нормативными актами организации, осуществляющей образовательную деятельность;</w:t>
      </w:r>
    </w:p>
    <w:p>
      <w:pPr>
        <w:pStyle w:val="Normal"/>
        <w:numPr>
          <w:ilvl w:val="0"/>
          <w:numId w:val="2"/>
        </w:numPr>
        <w:jc w:val="both"/>
        <w:rPr/>
      </w:pPr>
      <w:r>
        <w:rPr/>
        <w:t>способствовать развитию бесконфликтного взаимодействия в школе;</w:t>
      </w:r>
    </w:p>
    <w:p>
      <w:pPr>
        <w:pStyle w:val="Normal"/>
        <w:numPr>
          <w:ilvl w:val="0"/>
          <w:numId w:val="2"/>
        </w:numPr>
        <w:jc w:val="both"/>
        <w:rPr/>
      </w:pPr>
      <w:r>
        <w:rPr/>
        <w:t>содействовать социальной реабилитации участников конфликтных и противоправных ситуаций с использованием восстановительных технологий, профилактике конфликтных ситуаций в школе в сфере образовательных отношений.</w:t>
      </w:r>
    </w:p>
    <w:p>
      <w:pPr>
        <w:pStyle w:val="NormalWeb"/>
        <w:shd w:val="clear" w:color="auto" w:fill="FFFFFF"/>
        <w:spacing w:lineRule="atLeast" w:line="294" w:beforeAutospacing="0" w:before="0" w:afterAutospacing="0" w:after="0"/>
        <w:rPr>
          <w:rFonts w:ascii="Arial" w:hAnsi="Arial" w:cs="Arial"/>
          <w:color w:val="000000"/>
          <w:sz w:val="21"/>
          <w:szCs w:val="21"/>
        </w:rPr>
      </w:pPr>
      <w:r>
        <w:rPr/>
        <w:t xml:space="preserve">2.6. </w:t>
      </w:r>
      <w:r>
        <w:rPr>
          <w:color w:val="000000"/>
        </w:rPr>
        <w:t>Принципы деятельности Комиссии:</w:t>
      </w:r>
    </w:p>
    <w:p>
      <w:pPr>
        <w:pStyle w:val="NormalWeb"/>
        <w:numPr>
          <w:ilvl w:val="0"/>
          <w:numId w:val="8"/>
        </w:numPr>
        <w:shd w:val="clear" w:color="auto" w:fill="FFFFFF"/>
        <w:spacing w:lineRule="atLeast" w:line="294" w:beforeAutospacing="0" w:before="0" w:afterAutospacing="0" w:after="0"/>
        <w:jc w:val="both"/>
        <w:rPr>
          <w:rFonts w:ascii="Arial" w:hAnsi="Arial" w:cs="Arial"/>
          <w:color w:val="000000"/>
          <w:sz w:val="21"/>
          <w:szCs w:val="21"/>
        </w:rPr>
      </w:pPr>
      <w:r>
        <w:rPr>
          <w:color w:val="000000"/>
        </w:rPr>
        <w:t>Принцип гуманизма — человек является наивысшей ценностью, подразумевает уважение интересов всех участников спорной ситуации.</w:t>
      </w:r>
    </w:p>
    <w:p>
      <w:pPr>
        <w:pStyle w:val="NormalWeb"/>
        <w:numPr>
          <w:ilvl w:val="0"/>
          <w:numId w:val="8"/>
        </w:numPr>
        <w:shd w:val="clear" w:color="auto" w:fill="FFFFFF"/>
        <w:spacing w:lineRule="atLeast" w:line="294" w:beforeAutospacing="0" w:before="0" w:afterAutospacing="0" w:after="0"/>
        <w:jc w:val="both"/>
        <w:rPr>
          <w:rFonts w:ascii="Arial" w:hAnsi="Arial" w:cs="Arial"/>
          <w:color w:val="000000"/>
          <w:sz w:val="21"/>
          <w:szCs w:val="21"/>
        </w:rPr>
      </w:pPr>
      <w:r>
        <w:rPr>
          <w:color w:val="000000"/>
        </w:rPr>
        <w:t>Принцип объективности — предполагает понимание определенной субъективности той информации, с которой приходится работать членам Комиссии, умение оценить степень этой субъективности, умение и стремление минимизировать всякую субъективность, искажающую реальное положение дел. Данный принцип подразумевает способность абстрагироваться от личных установок, личных целей, личных пристрастий, симпатий при содействии в разрешении споров, минимизировать влияние личных и групповых интересов, установок, др. субъективных факторов на процесс и результаты исследования конфликтов.</w:t>
      </w:r>
    </w:p>
    <w:p>
      <w:pPr>
        <w:pStyle w:val="NormalWeb"/>
        <w:numPr>
          <w:ilvl w:val="0"/>
          <w:numId w:val="8"/>
        </w:numPr>
        <w:shd w:val="clear" w:color="auto" w:fill="FFFFFF"/>
        <w:spacing w:lineRule="atLeast" w:line="294" w:beforeAutospacing="0" w:before="0" w:afterAutospacing="0" w:after="0"/>
        <w:jc w:val="both"/>
        <w:rPr>
          <w:rFonts w:ascii="Arial" w:hAnsi="Arial" w:cs="Arial"/>
          <w:color w:val="000000"/>
          <w:sz w:val="21"/>
          <w:szCs w:val="21"/>
        </w:rPr>
      </w:pPr>
      <w:r>
        <w:rPr>
          <w:color w:val="000000"/>
        </w:rPr>
        <w:t>Принцип компетентности — предполагает наличие определенных умений и навыков решения конфликтных и спорных ситуаций, это способность членов Комиссии в реальном конфликте осуществлять деятельность, направленную на минимизацию деструктивных форм конфликта и перевода социально-негативных конфликтов в социально-позитивное русло. Она представляет собой уровень развития осведомленности о диапазоне возможных стратегий конфликтующих сторон и умение оказать содействие в реализации конструктивного взаимодействия в конкретной конфликтной ситуации.</w:t>
      </w:r>
    </w:p>
    <w:p>
      <w:pPr>
        <w:pStyle w:val="NormalWeb"/>
        <w:numPr>
          <w:ilvl w:val="0"/>
          <w:numId w:val="8"/>
        </w:numPr>
        <w:shd w:val="clear" w:color="auto" w:fill="FFFFFF"/>
        <w:spacing w:lineRule="atLeast" w:line="294" w:beforeAutospacing="0" w:before="0" w:afterAutospacing="0" w:after="0"/>
        <w:jc w:val="both"/>
        <w:rPr>
          <w:rFonts w:ascii="Arial" w:hAnsi="Arial" w:cs="Arial"/>
          <w:color w:val="000000"/>
          <w:sz w:val="21"/>
          <w:szCs w:val="21"/>
        </w:rPr>
      </w:pPr>
      <w:r>
        <w:rPr>
          <w:color w:val="000000"/>
        </w:rPr>
        <w:t>Принцип справедливости — предлагаемые Комиссией меры при разрешении спорных и конфликтных ситуаций должны быть справедливыми, то есть соответствовать характеру и степени общественной опасности выявленного негативного факта, обстоятельствам его совершения и личности виновного.</w:t>
      </w:r>
    </w:p>
    <w:p>
      <w:pPr>
        <w:pStyle w:val="Normal"/>
        <w:jc w:val="both"/>
        <w:rPr/>
      </w:pPr>
      <w:r>
        <w:rPr/>
      </w:r>
    </w:p>
    <w:p>
      <w:pPr>
        <w:pStyle w:val="Normal"/>
        <w:jc w:val="both"/>
        <w:rPr/>
      </w:pPr>
      <w:r>
        <w:rPr/>
      </w:r>
    </w:p>
    <w:p>
      <w:pPr>
        <w:pStyle w:val="Normal"/>
        <w:jc w:val="both"/>
        <w:rPr>
          <w:b/>
          <w:b/>
        </w:rPr>
      </w:pPr>
      <w:r>
        <w:rPr>
          <w:b/>
        </w:rPr>
        <w:t>3. Состав и порядок работы комиссии</w:t>
      </w:r>
    </w:p>
    <w:p>
      <w:pPr>
        <w:pStyle w:val="Normal"/>
        <w:jc w:val="both"/>
        <w:rPr/>
      </w:pPr>
      <w:r>
        <w:rPr/>
        <w:t>3.1. В состав комиссии включаются равное число представителей совершеннолетних обучающихся (не менее двух), родителей (законных представителей) несовершеннолетних обучающихся (не менее двух), работников организации, осуществляющей образовательную деятельность (не менее двух).</w:t>
      </w:r>
    </w:p>
    <w:p>
      <w:pPr>
        <w:pStyle w:val="NormalWeb"/>
        <w:shd w:val="clear" w:color="auto" w:fill="FFFFFF"/>
        <w:spacing w:lineRule="atLeast" w:line="294" w:beforeAutospacing="0" w:before="0" w:afterAutospacing="0" w:after="0"/>
        <w:jc w:val="both"/>
        <w:rPr>
          <w:rFonts w:ascii="Arial" w:hAnsi="Arial" w:cs="Arial"/>
          <w:color w:val="000000"/>
          <w:sz w:val="21"/>
          <w:szCs w:val="21"/>
        </w:rPr>
      </w:pPr>
      <w:r>
        <w:rPr>
          <w:color w:val="000000"/>
        </w:rPr>
        <w:t>3.2.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pPr>
        <w:pStyle w:val="NormalWeb"/>
        <w:shd w:val="clear" w:color="auto" w:fill="FFFFFF"/>
        <w:spacing w:lineRule="atLeast" w:line="294" w:beforeAutospacing="0" w:before="0" w:afterAutospacing="0" w:after="0"/>
        <w:jc w:val="both"/>
        <w:rPr>
          <w:rFonts w:ascii="Arial" w:hAnsi="Arial" w:cs="Arial"/>
          <w:color w:val="000000"/>
          <w:sz w:val="21"/>
          <w:szCs w:val="21"/>
        </w:rPr>
      </w:pPr>
      <w:r>
        <w:rPr>
          <w:color w:val="000000"/>
        </w:rPr>
        <w:t>3.3. Делегирование в состав Комиссии представителя участников образовательных отношений из числа сотрудников школы осуществляется на общем собрании трудового коллектива образовательной организации путём открытого голосования</w:t>
      </w:r>
      <w:r>
        <w:rPr>
          <w:color w:val="000000"/>
          <w:sz w:val="21"/>
          <w:szCs w:val="21"/>
        </w:rPr>
        <w:t xml:space="preserve"> </w:t>
      </w:r>
      <w:r>
        <w:rPr>
          <w:color w:val="000000"/>
        </w:rPr>
        <w:t>простым большинством голосов присутствующих на заседании членов общего собрания трудового коллектива образовательной организации.</w:t>
      </w:r>
    </w:p>
    <w:p>
      <w:pPr>
        <w:pStyle w:val="NormalWeb"/>
        <w:shd w:val="clear" w:color="auto" w:fill="FFFFFF"/>
        <w:spacing w:lineRule="atLeast" w:line="294" w:beforeAutospacing="0" w:before="0" w:afterAutospacing="0" w:after="0"/>
        <w:jc w:val="both"/>
        <w:rPr>
          <w:rFonts w:ascii="Arial" w:hAnsi="Arial" w:cs="Arial"/>
          <w:color w:val="000000"/>
          <w:sz w:val="21"/>
          <w:szCs w:val="21"/>
        </w:rPr>
      </w:pPr>
      <w:r>
        <w:rPr>
          <w:color w:val="000000"/>
        </w:rPr>
        <w:t>3.4. Делегирование в состав Комиссии представителя участников образовательных отношений из числа родителей (законных представителей) обучающихся осуществляется на заседании Совета родителей путем открытого голосования</w:t>
      </w:r>
      <w:r>
        <w:rPr>
          <w:color w:val="000000"/>
          <w:sz w:val="21"/>
          <w:szCs w:val="21"/>
        </w:rPr>
        <w:t xml:space="preserve"> </w:t>
      </w:r>
      <w:r>
        <w:rPr>
          <w:color w:val="000000"/>
        </w:rPr>
        <w:t>простым большинством голосов.</w:t>
      </w:r>
    </w:p>
    <w:p>
      <w:pPr>
        <w:pStyle w:val="Normal"/>
        <w:jc w:val="both"/>
        <w:rPr/>
      </w:pPr>
      <w:r>
        <w:rPr/>
        <w:t>3.5. Состав комиссии переизбирается по необходимости.</w:t>
      </w:r>
    </w:p>
    <w:p>
      <w:pPr>
        <w:pStyle w:val="Normal"/>
        <w:jc w:val="both"/>
        <w:rPr/>
      </w:pPr>
      <w:r>
        <w:rPr/>
        <w:t xml:space="preserve">3.6. Состав Комиссии утверждается приказом директора организации, осуществляющей образовательную деятельность. </w:t>
      </w:r>
    </w:p>
    <w:p>
      <w:pPr>
        <w:pStyle w:val="Normal"/>
        <w:jc w:val="both"/>
        <w:rPr/>
      </w:pPr>
      <w:r>
        <w:rPr/>
        <w:t>3.7. В состав комиссии входит председатель комиссии, заместитель председателя комиссии, ответственный секретарь и другие члены комиссии.</w:t>
      </w:r>
    </w:p>
    <w:p>
      <w:pPr>
        <w:pStyle w:val="Normal"/>
        <w:jc w:val="both"/>
        <w:rPr/>
      </w:pPr>
      <w:r>
        <w:rPr/>
        <w:t>3.8. Руководство комиссией осуществляет председатель, избираемый простым большинством голосов членов комиссии из числа лиц, входящих в ее состав.</w:t>
      </w:r>
    </w:p>
    <w:p>
      <w:pPr>
        <w:pStyle w:val="Normal"/>
        <w:jc w:val="both"/>
        <w:rPr>
          <w:u w:val="single"/>
        </w:rPr>
      </w:pPr>
      <w:r>
        <w:rPr>
          <w:u w:val="single"/>
        </w:rPr>
        <w:t>Председатель комиссии:</w:t>
      </w:r>
    </w:p>
    <w:p>
      <w:pPr>
        <w:pStyle w:val="Normal"/>
        <w:numPr>
          <w:ilvl w:val="0"/>
          <w:numId w:val="3"/>
        </w:numPr>
        <w:jc w:val="both"/>
        <w:rPr/>
      </w:pPr>
      <w:r>
        <w:rPr/>
        <w:t>осуществляет общее руководство деятельностью комиссии;</w:t>
      </w:r>
    </w:p>
    <w:p>
      <w:pPr>
        <w:pStyle w:val="Normal"/>
        <w:numPr>
          <w:ilvl w:val="0"/>
          <w:numId w:val="3"/>
        </w:numPr>
        <w:jc w:val="both"/>
        <w:rPr/>
      </w:pPr>
      <w:r>
        <w:rPr/>
        <w:t>председательствует на заседаниях комиссии;</w:t>
      </w:r>
    </w:p>
    <w:p>
      <w:pPr>
        <w:pStyle w:val="Normal"/>
        <w:numPr>
          <w:ilvl w:val="0"/>
          <w:numId w:val="3"/>
        </w:numPr>
        <w:jc w:val="both"/>
        <w:rPr/>
      </w:pPr>
      <w:r>
        <w:rPr/>
        <w:t>организует работу комиссии;</w:t>
      </w:r>
    </w:p>
    <w:p>
      <w:pPr>
        <w:pStyle w:val="Normal"/>
        <w:numPr>
          <w:ilvl w:val="0"/>
          <w:numId w:val="3"/>
        </w:numPr>
        <w:jc w:val="both"/>
        <w:rPr/>
      </w:pPr>
      <w:r>
        <w:rPr/>
        <w:t>определяет план работы комиссии;</w:t>
      </w:r>
    </w:p>
    <w:p>
      <w:pPr>
        <w:pStyle w:val="Normal"/>
        <w:numPr>
          <w:ilvl w:val="0"/>
          <w:numId w:val="3"/>
        </w:numPr>
        <w:jc w:val="both"/>
        <w:rPr/>
      </w:pPr>
      <w:r>
        <w:rPr/>
        <w:t>осуществляет общий контроль за реализацией принятых комиссией решений;</w:t>
      </w:r>
    </w:p>
    <w:p>
      <w:pPr>
        <w:pStyle w:val="Normal"/>
        <w:numPr>
          <w:ilvl w:val="0"/>
          <w:numId w:val="3"/>
        </w:numPr>
        <w:jc w:val="both"/>
        <w:rPr/>
      </w:pPr>
      <w:r>
        <w:rPr/>
        <w:t>распределяет обязанности между членами комиссии.</w:t>
      </w:r>
    </w:p>
    <w:p>
      <w:pPr>
        <w:pStyle w:val="Normal"/>
        <w:jc w:val="both"/>
        <w:rPr/>
      </w:pPr>
      <w:r>
        <w:rPr/>
        <w:t>3.9. Заместитель председателя комиссии назначается решением председателя комиссии.</w:t>
      </w:r>
    </w:p>
    <w:p>
      <w:pPr>
        <w:pStyle w:val="Normal"/>
        <w:jc w:val="both"/>
        <w:rPr>
          <w:u w:val="single"/>
        </w:rPr>
      </w:pPr>
      <w:r>
        <w:rPr>
          <w:u w:val="single"/>
        </w:rPr>
        <w:t>Заместитель председателя комиссии:</w:t>
      </w:r>
    </w:p>
    <w:p>
      <w:pPr>
        <w:pStyle w:val="Normal"/>
        <w:numPr>
          <w:ilvl w:val="0"/>
          <w:numId w:val="4"/>
        </w:numPr>
        <w:jc w:val="both"/>
        <w:rPr/>
      </w:pPr>
      <w:r>
        <w:rPr/>
        <w:t>координирует работу членов комиссии;</w:t>
      </w:r>
    </w:p>
    <w:p>
      <w:pPr>
        <w:pStyle w:val="Normal"/>
        <w:numPr>
          <w:ilvl w:val="0"/>
          <w:numId w:val="4"/>
        </w:numPr>
        <w:jc w:val="both"/>
        <w:rPr/>
      </w:pPr>
      <w:r>
        <w:rPr/>
        <w:t>готовит документы, выносимые на рассмотрение комиссии;</w:t>
      </w:r>
    </w:p>
    <w:p>
      <w:pPr>
        <w:pStyle w:val="Normal"/>
        <w:numPr>
          <w:ilvl w:val="0"/>
          <w:numId w:val="4"/>
        </w:numPr>
        <w:jc w:val="both"/>
        <w:rPr/>
      </w:pPr>
      <w:r>
        <w:rPr/>
        <w:t>осуществляет контроль за выполнением плана работы комиссии;</w:t>
      </w:r>
    </w:p>
    <w:p>
      <w:pPr>
        <w:pStyle w:val="Normal"/>
        <w:numPr>
          <w:ilvl w:val="0"/>
          <w:numId w:val="4"/>
        </w:numPr>
        <w:jc w:val="both"/>
        <w:rPr/>
      </w:pPr>
      <w:r>
        <w:rPr/>
        <w:t>в случае отсутствия председателя комиссии выполняет его обязанности.</w:t>
      </w:r>
    </w:p>
    <w:p>
      <w:pPr>
        <w:pStyle w:val="Normal"/>
        <w:jc w:val="both"/>
        <w:rPr/>
      </w:pPr>
      <w:r>
        <w:rPr/>
        <w:t>3.10. Ответственным секретарем комиссии является представитель организации, осуществляющей образовательную деятельность.</w:t>
      </w:r>
    </w:p>
    <w:p>
      <w:pPr>
        <w:pStyle w:val="Normal"/>
        <w:jc w:val="both"/>
        <w:rPr>
          <w:u w:val="single"/>
        </w:rPr>
      </w:pPr>
      <w:r>
        <w:rPr>
          <w:u w:val="single"/>
        </w:rPr>
        <w:t>Ответственный секретарь комиссии:</w:t>
      </w:r>
    </w:p>
    <w:p>
      <w:pPr>
        <w:pStyle w:val="Normal"/>
        <w:numPr>
          <w:ilvl w:val="0"/>
          <w:numId w:val="5"/>
        </w:numPr>
        <w:jc w:val="both"/>
        <w:rPr/>
      </w:pPr>
      <w:r>
        <w:rPr/>
        <w:t>организует делопроизводство комиссии;</w:t>
      </w:r>
    </w:p>
    <w:p>
      <w:pPr>
        <w:pStyle w:val="Normal"/>
        <w:numPr>
          <w:ilvl w:val="0"/>
          <w:numId w:val="5"/>
        </w:numPr>
        <w:jc w:val="both"/>
        <w:rPr/>
      </w:pPr>
      <w:r>
        <w:rPr/>
        <w:t>ведет протоколы заседаний комиссии;</w:t>
      </w:r>
    </w:p>
    <w:p>
      <w:pPr>
        <w:pStyle w:val="Normal"/>
        <w:numPr>
          <w:ilvl w:val="0"/>
          <w:numId w:val="5"/>
        </w:numPr>
        <w:jc w:val="both"/>
        <w:rPr/>
      </w:pPr>
      <w:r>
        <w:rPr/>
        <w:t>информирует членов комиссии о дате, месте и времени проведения заседаний комиссии и о вопросах, включенных в повестку дня заседания комиссии, в срок не позднее пяти календарных дней до дня проведения заседания комиссии;</w:t>
      </w:r>
    </w:p>
    <w:p>
      <w:pPr>
        <w:pStyle w:val="Normal"/>
        <w:numPr>
          <w:ilvl w:val="0"/>
          <w:numId w:val="5"/>
        </w:numPr>
        <w:jc w:val="both"/>
        <w:rPr/>
      </w:pPr>
      <w:r>
        <w:rPr/>
        <w:t>доводит решения комиссии до администрации организации, осуществляющей образовательную деятельность, Совета обучающихся, Совета родителей, а также представительного органа работников этой организации;</w:t>
      </w:r>
    </w:p>
    <w:p>
      <w:pPr>
        <w:pStyle w:val="Normal"/>
        <w:numPr>
          <w:ilvl w:val="0"/>
          <w:numId w:val="5"/>
        </w:numPr>
        <w:jc w:val="both"/>
        <w:rPr/>
      </w:pPr>
      <w:r>
        <w:rPr/>
        <w:t>обеспечивает контроль за выполнением решений комиссии;</w:t>
      </w:r>
    </w:p>
    <w:p>
      <w:pPr>
        <w:pStyle w:val="Normal"/>
        <w:numPr>
          <w:ilvl w:val="0"/>
          <w:numId w:val="5"/>
        </w:numPr>
        <w:jc w:val="both"/>
        <w:rPr/>
      </w:pPr>
      <w:r>
        <w:rPr/>
        <w:t>несет ответственность за сохранность документов и иных материалов, рассматриваемых на заседаниях комиссии.</w:t>
      </w:r>
    </w:p>
    <w:p>
      <w:pPr>
        <w:pStyle w:val="Normal"/>
        <w:jc w:val="both"/>
        <w:rPr/>
      </w:pPr>
      <w:r>
        <w:rPr/>
        <w:t xml:space="preserve">3.11. </w:t>
      </w:r>
      <w:r>
        <w:rPr>
          <w:u w:val="single"/>
        </w:rPr>
        <w:t>Член комиссии имеет право:</w:t>
      </w:r>
    </w:p>
    <w:p>
      <w:pPr>
        <w:pStyle w:val="Normal"/>
        <w:numPr>
          <w:ilvl w:val="0"/>
          <w:numId w:val="6"/>
        </w:numPr>
        <w:jc w:val="both"/>
        <w:rPr/>
      </w:pPr>
      <w:r>
        <w:rPr/>
        <w:t>в случае отсутствия на заседании изложить свое мнение по рассматриваемым вопросам в письменной форме, которое оглашается на заседании и приобщается к протоколу;</w:t>
      </w:r>
    </w:p>
    <w:p>
      <w:pPr>
        <w:pStyle w:val="Normal"/>
        <w:numPr>
          <w:ilvl w:val="0"/>
          <w:numId w:val="6"/>
        </w:numPr>
        <w:jc w:val="both"/>
        <w:rPr/>
      </w:pPr>
      <w:r>
        <w:rPr/>
        <w:t>в случае несогласия с принятым на заседании решением комиссии излагать в письменной форме свое мнение, которое подлежит обязательному приобщению к протоколу заседания комиссии;</w:t>
      </w:r>
    </w:p>
    <w:p>
      <w:pPr>
        <w:pStyle w:val="Normal"/>
        <w:numPr>
          <w:ilvl w:val="0"/>
          <w:numId w:val="6"/>
        </w:numPr>
        <w:jc w:val="both"/>
        <w:rPr/>
      </w:pPr>
      <w:r>
        <w:rPr/>
        <w:t>принимать участие в подготовке заседаний комиссии;</w:t>
      </w:r>
    </w:p>
    <w:p>
      <w:pPr>
        <w:pStyle w:val="Normal"/>
        <w:numPr>
          <w:ilvl w:val="0"/>
          <w:numId w:val="6"/>
        </w:numPr>
        <w:jc w:val="both"/>
        <w:rPr/>
      </w:pPr>
      <w:r>
        <w:rPr/>
        <w:t>обращаться к председателю комиссии по вопросам, входящим в компетенцию комиссии;</w:t>
      </w:r>
    </w:p>
    <w:p>
      <w:pPr>
        <w:pStyle w:val="Normal"/>
        <w:numPr>
          <w:ilvl w:val="0"/>
          <w:numId w:val="6"/>
        </w:numPr>
        <w:jc w:val="both"/>
        <w:rPr/>
      </w:pPr>
      <w:r>
        <w:rPr/>
        <w:t>обращаться по вопросам, входящим в компетенцию комиссии, за необходимой информацией к лицам, органам и организациям;</w:t>
      </w:r>
    </w:p>
    <w:p>
      <w:pPr>
        <w:pStyle w:val="Normal"/>
        <w:numPr>
          <w:ilvl w:val="0"/>
          <w:numId w:val="6"/>
        </w:numPr>
        <w:jc w:val="both"/>
        <w:rPr/>
      </w:pPr>
      <w:r>
        <w:rPr/>
        <w:t>вносить предложения руководству комиссии о совершенствовании организации работы комиссии.</w:t>
      </w:r>
    </w:p>
    <w:p>
      <w:pPr>
        <w:pStyle w:val="Normal"/>
        <w:jc w:val="both"/>
        <w:rPr>
          <w:u w:val="single"/>
        </w:rPr>
      </w:pPr>
      <w:r>
        <w:rPr/>
        <w:t xml:space="preserve">3.12. </w:t>
      </w:r>
      <w:r>
        <w:rPr>
          <w:u w:val="single"/>
        </w:rPr>
        <w:t>Член комиссии обязан:</w:t>
      </w:r>
    </w:p>
    <w:p>
      <w:pPr>
        <w:pStyle w:val="Normal"/>
        <w:numPr>
          <w:ilvl w:val="0"/>
          <w:numId w:val="7"/>
        </w:numPr>
        <w:jc w:val="both"/>
        <w:rPr/>
      </w:pPr>
      <w:r>
        <w:rPr/>
        <w:t>участвовать в заседаниях комиссии;</w:t>
      </w:r>
    </w:p>
    <w:p>
      <w:pPr>
        <w:pStyle w:val="Normal"/>
        <w:numPr>
          <w:ilvl w:val="0"/>
          <w:numId w:val="7"/>
        </w:numPr>
        <w:jc w:val="both"/>
        <w:rPr/>
      </w:pPr>
      <w:r>
        <w:rPr/>
        <w:t>выполнять возложенные на него функции в соответствии с положением и решениями комиссии;</w:t>
      </w:r>
    </w:p>
    <w:p>
      <w:pPr>
        <w:pStyle w:val="Normal"/>
        <w:numPr>
          <w:ilvl w:val="0"/>
          <w:numId w:val="7"/>
        </w:numPr>
        <w:jc w:val="both"/>
        <w:rPr/>
      </w:pPr>
      <w:r>
        <w:rPr/>
        <w:t>соблюдать требования законодательных и иных нормативных правовых актов при реализации своих функций;</w:t>
      </w:r>
    </w:p>
    <w:p>
      <w:pPr>
        <w:pStyle w:val="Normal"/>
        <w:numPr>
          <w:ilvl w:val="0"/>
          <w:numId w:val="7"/>
        </w:numPr>
        <w:jc w:val="both"/>
        <w:rPr/>
      </w:pPr>
      <w:r>
        <w:rPr/>
        <w:t>в случае возникновения личной заинтересованности, способной повлиять на объективность решения, сообщить об этом комиссии и отказаться в письменной форме от участия в ее работе.</w:t>
      </w:r>
    </w:p>
    <w:p>
      <w:pPr>
        <w:pStyle w:val="Normal"/>
        <w:jc w:val="both"/>
        <w:rPr/>
      </w:pPr>
      <w:r>
        <w:rPr/>
        <w:t>3.13. Комиссия самостоятельно определяет порядок организации своей работы. Основной формой деятельности комиссии являются заседания, которые проводятся по мере необходимости. Ход заседаний фиксируется в протоколе.</w:t>
      </w:r>
    </w:p>
    <w:p>
      <w:pPr>
        <w:pStyle w:val="Normal"/>
        <w:jc w:val="both"/>
        <w:rPr/>
      </w:pPr>
      <w:r>
        <w:rPr/>
        <w:t>Заседание комиссии считается правомочным, если на нем присутствует не менее половины от общего числа ее членов, при условии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pPr>
        <w:pStyle w:val="Normal"/>
        <w:jc w:val="both"/>
        <w:rPr/>
      </w:pPr>
      <w:r>
        <w:rPr/>
        <w:t>3.14. 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w:t>
      </w:r>
    </w:p>
    <w:p>
      <w:pPr>
        <w:pStyle w:val="Normal"/>
        <w:jc w:val="both"/>
        <w:rPr/>
      </w:pPr>
      <w:r>
        <w:rPr>
          <w:color w:val="000000"/>
        </w:rPr>
        <w:t>3.15. В случае установления факта нарушения права на образование комиссия принимает решение, направленное на его восстановление, в т. ч. с возложением обязанности по устранению выявленных нарушений на обучающихся, родителей (законных представителей) несовершеннолетних обучающихся, а также работников организации.</w:t>
      </w:r>
    </w:p>
    <w:p>
      <w:pPr>
        <w:pStyle w:val="Normal"/>
        <w:jc w:val="both"/>
        <w:rPr/>
      </w:pPr>
      <w:r>
        <w:rPr/>
        <w:t xml:space="preserve">3.16. В случае необоснованности обращения участника образовательных отношений, отсутствии нарушения права на образование, </w:t>
      </w:r>
      <w:r>
        <w:rPr>
          <w:color w:val="000000"/>
        </w:rPr>
        <w:t>комиссия отказывает в удовлетворении просьбы обратившегося лица.</w:t>
      </w:r>
    </w:p>
    <w:p>
      <w:pPr>
        <w:pStyle w:val="Normal"/>
        <w:jc w:val="both"/>
        <w:rPr/>
      </w:pPr>
      <w:r>
        <w:rPr/>
        <w:t>3.17. Решение комиссии принимается открытым голосованием простым большинством голосов, присутствующих на заседании. В случае равенства голосов принятым считается решение, за которое проголосовал председательствовавший на заседании комиссии.</w:t>
      </w:r>
    </w:p>
    <w:p>
      <w:pPr>
        <w:pStyle w:val="Normal"/>
        <w:jc w:val="both"/>
        <w:rPr/>
      </w:pPr>
      <w:r>
        <w:rPr/>
        <w:t>Решения комиссии оформляются протоколами, которые подписываются всеми присутствующими членами комиссии.</w:t>
      </w:r>
    </w:p>
    <w:p>
      <w:pPr>
        <w:pStyle w:val="Normal"/>
        <w:jc w:val="both"/>
        <w:rPr/>
      </w:pPr>
      <w:r>
        <w:rPr/>
        <w:t>3.18. Решения комиссии в виде выписки из протокола в течение трех дней со дня заседания направляются заявителю, в администрацию организации, осуществляющей образовательную деятельность, Совет обучающихся, Совет родителей, а также в представительный орган работников этой организации для исполнения.</w:t>
      </w:r>
    </w:p>
    <w:p>
      <w:pPr>
        <w:pStyle w:val="Normal"/>
        <w:jc w:val="both"/>
        <w:rPr/>
      </w:pPr>
      <w:r>
        <w:rPr/>
        <w:t>3.19. Решение комиссии может быть обжаловано в установленном законодательством РФ порядке.</w:t>
      </w:r>
    </w:p>
    <w:p>
      <w:pPr>
        <w:pStyle w:val="Normal"/>
        <w:jc w:val="both"/>
        <w:rPr/>
      </w:pPr>
      <w:r>
        <w:rPr/>
        <w:t>3.20. Решение комиссии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pPr>
        <w:pStyle w:val="Normal"/>
        <w:jc w:val="both"/>
        <w:rPr/>
      </w:pPr>
      <w:r>
        <w:rPr/>
        <w:t>3.21. При наличии в составе комиссии члена, имеющего личную заинтересованность, способную повлиять на объективность решения, он подлежит замене на другого представителя, путем внесения изменения в приказ о составе комиссии.</w:t>
      </w:r>
    </w:p>
    <w:p>
      <w:pPr>
        <w:pStyle w:val="Normal"/>
        <w:jc w:val="both"/>
        <w:rPr/>
      </w:pPr>
      <w:r>
        <w:rPr/>
        <w:t>3.22. Срок хранения документов комиссии в образовательной организации составляет один год.</w:t>
      </w:r>
    </w:p>
    <w:p>
      <w:pPr>
        <w:pStyle w:val="NormalWeb"/>
        <w:shd w:val="clear" w:color="auto" w:fill="FFFFFF"/>
        <w:spacing w:lineRule="atLeast" w:line="294" w:beforeAutospacing="0" w:before="0" w:afterAutospacing="0" w:after="0"/>
        <w:jc w:val="both"/>
        <w:rPr>
          <w:rFonts w:ascii="Arial" w:hAnsi="Arial" w:cs="Arial"/>
          <w:color w:val="000000"/>
          <w:sz w:val="21"/>
          <w:szCs w:val="21"/>
        </w:rPr>
      </w:pPr>
      <w:r>
        <w:rPr>
          <w:color w:val="000000"/>
        </w:rPr>
        <w:t>3.23. Срок полномочий Комиссии составляет один год. По окончании срока полномочий Комиссии члены Комиссии не могут быть переизбраны на очередной срок.</w:t>
      </w:r>
    </w:p>
    <w:p>
      <w:pPr>
        <w:pStyle w:val="NormalWeb"/>
        <w:shd w:val="clear" w:color="auto" w:fill="FFFFFF"/>
        <w:spacing w:lineRule="atLeast" w:line="294" w:beforeAutospacing="0" w:before="0" w:afterAutospacing="0" w:after="0"/>
        <w:jc w:val="both"/>
        <w:rPr>
          <w:rFonts w:ascii="Arial" w:hAnsi="Arial" w:cs="Arial"/>
          <w:color w:val="000000"/>
          <w:sz w:val="21"/>
          <w:szCs w:val="21"/>
        </w:rPr>
      </w:pPr>
      <w:r>
        <w:rPr>
          <w:color w:val="000000"/>
        </w:rPr>
        <w:t>3.24. Досрочное прекращение полномочий члена Комиссии осуществляется в следующих случаях:</w:t>
      </w:r>
    </w:p>
    <w:p>
      <w:pPr>
        <w:pStyle w:val="NormalWeb"/>
        <w:numPr>
          <w:ilvl w:val="0"/>
          <w:numId w:val="9"/>
        </w:numPr>
        <w:shd w:val="clear" w:color="auto" w:fill="FFFFFF"/>
        <w:spacing w:lineRule="atLeast" w:line="294" w:beforeAutospacing="0" w:before="0" w:afterAutospacing="0" w:after="0"/>
        <w:jc w:val="both"/>
        <w:rPr>
          <w:rFonts w:ascii="Arial" w:hAnsi="Arial" w:cs="Arial"/>
          <w:color w:val="000000"/>
          <w:sz w:val="21"/>
          <w:szCs w:val="21"/>
        </w:rPr>
      </w:pPr>
      <w:r>
        <w:rPr>
          <w:color w:val="000000"/>
        </w:rPr>
        <w:t>на основании личного заявления члена Комиссии об исключении из его состава;</w:t>
      </w:r>
    </w:p>
    <w:p>
      <w:pPr>
        <w:pStyle w:val="NormalWeb"/>
        <w:numPr>
          <w:ilvl w:val="0"/>
          <w:numId w:val="9"/>
        </w:numPr>
        <w:shd w:val="clear" w:color="auto" w:fill="FFFFFF"/>
        <w:spacing w:lineRule="atLeast" w:line="294" w:beforeAutospacing="0" w:before="0" w:afterAutospacing="0" w:after="0"/>
        <w:jc w:val="both"/>
        <w:rPr>
          <w:rFonts w:ascii="Arial" w:hAnsi="Arial" w:cs="Arial"/>
          <w:color w:val="000000"/>
          <w:sz w:val="21"/>
          <w:szCs w:val="21"/>
        </w:rPr>
      </w:pPr>
      <w:r>
        <w:rPr>
          <w:color w:val="000000"/>
        </w:rPr>
        <w:t>в случае отчисления из образовательной организации обучающегося, родителем (законным представителем) которого является член Комиссии;</w:t>
      </w:r>
    </w:p>
    <w:p>
      <w:pPr>
        <w:pStyle w:val="NormalWeb"/>
        <w:numPr>
          <w:ilvl w:val="0"/>
          <w:numId w:val="9"/>
        </w:numPr>
        <w:shd w:val="clear" w:color="auto" w:fill="FFFFFF"/>
        <w:spacing w:lineRule="atLeast" w:line="294" w:beforeAutospacing="0" w:before="0" w:afterAutospacing="0" w:after="0"/>
        <w:jc w:val="both"/>
        <w:rPr>
          <w:rFonts w:ascii="Arial" w:hAnsi="Arial" w:cs="Arial"/>
          <w:color w:val="000000"/>
          <w:sz w:val="21"/>
          <w:szCs w:val="21"/>
        </w:rPr>
      </w:pPr>
      <w:r>
        <w:rPr>
          <w:color w:val="000000"/>
        </w:rPr>
        <w:t>в случае завершения обучения в образовательной организации обучающегося, родителем (законным представителем) которого является член Комиссии;</w:t>
      </w:r>
    </w:p>
    <w:p>
      <w:pPr>
        <w:pStyle w:val="NormalWeb"/>
        <w:numPr>
          <w:ilvl w:val="0"/>
          <w:numId w:val="9"/>
        </w:numPr>
        <w:shd w:val="clear" w:color="auto" w:fill="FFFFFF"/>
        <w:spacing w:lineRule="atLeast" w:line="294" w:beforeAutospacing="0" w:before="0" w:afterAutospacing="0" w:after="0"/>
        <w:jc w:val="both"/>
        <w:rPr>
          <w:rFonts w:ascii="Arial" w:hAnsi="Arial" w:cs="Arial"/>
          <w:color w:val="000000"/>
          <w:sz w:val="21"/>
          <w:szCs w:val="21"/>
        </w:rPr>
      </w:pPr>
      <w:r>
        <w:rPr>
          <w:color w:val="000000"/>
        </w:rPr>
        <w:t>в случае увольнения работника образовательной организации - члена Комиссии,</w:t>
      </w:r>
    </w:p>
    <w:p>
      <w:pPr>
        <w:pStyle w:val="NormalWeb"/>
        <w:numPr>
          <w:ilvl w:val="0"/>
          <w:numId w:val="9"/>
        </w:numPr>
        <w:shd w:val="clear" w:color="auto" w:fill="FFFFFF"/>
        <w:spacing w:lineRule="atLeast" w:line="294" w:beforeAutospacing="0" w:before="0" w:afterAutospacing="0" w:after="0"/>
        <w:jc w:val="both"/>
        <w:rPr>
          <w:rFonts w:ascii="Arial" w:hAnsi="Arial" w:cs="Arial"/>
          <w:color w:val="000000"/>
          <w:sz w:val="21"/>
          <w:szCs w:val="21"/>
        </w:rPr>
      </w:pPr>
      <w:r>
        <w:rPr>
          <w:color w:val="000000"/>
        </w:rPr>
        <w:t>в случае отсутствия члена Комиссии на заседаниях Комиссии более трех раз – на основании решения большинства членов комиссии.</w:t>
      </w:r>
    </w:p>
    <w:p>
      <w:pPr>
        <w:pStyle w:val="NormalWeb"/>
        <w:shd w:val="clear" w:color="auto" w:fill="FFFFFF"/>
        <w:spacing w:lineRule="atLeast" w:line="294" w:beforeAutospacing="0" w:before="0" w:afterAutospacing="0" w:after="0"/>
        <w:jc w:val="both"/>
        <w:rPr>
          <w:rFonts w:ascii="Arial" w:hAnsi="Arial" w:cs="Arial"/>
          <w:color w:val="000000"/>
          <w:sz w:val="21"/>
          <w:szCs w:val="21"/>
        </w:rPr>
      </w:pPr>
      <w:r>
        <w:rPr>
          <w:color w:val="000000"/>
        </w:rPr>
        <w:t>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образовательной деятельности.</w:t>
      </w:r>
    </w:p>
    <w:p>
      <w:pPr>
        <w:pStyle w:val="NormalWeb"/>
        <w:shd w:val="clear" w:color="auto" w:fill="FFFFFF"/>
        <w:spacing w:lineRule="atLeast" w:line="294" w:beforeAutospacing="0" w:before="0" w:afterAutospacing="0" w:after="0"/>
        <w:jc w:val="both"/>
        <w:rPr>
          <w:rFonts w:ascii="Arial" w:hAnsi="Arial" w:cs="Arial"/>
          <w:color w:val="000000"/>
          <w:sz w:val="21"/>
          <w:szCs w:val="21"/>
        </w:rPr>
      </w:pPr>
      <w:r>
        <w:rPr>
          <w:color w:val="000000"/>
        </w:rPr>
        <w:t>3.25. Члены Комиссии осуществляют свою деятельность на безвозмездной основе.</w:t>
      </w:r>
    </w:p>
    <w:p>
      <w:pPr>
        <w:pStyle w:val="NormalWeb"/>
        <w:shd w:val="clear" w:color="auto" w:fill="FFFFFF"/>
        <w:spacing w:lineRule="atLeast" w:line="294" w:beforeAutospacing="0" w:before="0" w:afterAutospacing="0" w:after="0"/>
        <w:jc w:val="both"/>
        <w:rPr>
          <w:rFonts w:ascii="Arial" w:hAnsi="Arial" w:cs="Arial"/>
          <w:color w:val="000000"/>
          <w:sz w:val="21"/>
          <w:szCs w:val="21"/>
        </w:rPr>
      </w:pPr>
      <w:r>
        <w:rPr>
          <w:color w:val="000000"/>
        </w:rPr>
        <w:t>3.26. Заседание Комиссии считается правомочным, если на нем присутствует не менее одного представителя от указанных в п.3.1. настоящего Положения.</w:t>
      </w:r>
    </w:p>
    <w:p>
      <w:pPr>
        <w:pStyle w:val="Normal"/>
        <w:jc w:val="both"/>
        <w:rPr/>
      </w:pPr>
      <w:r>
        <w:rPr/>
      </w:r>
    </w:p>
    <w:p>
      <w:pPr>
        <w:pStyle w:val="Normal"/>
        <w:jc w:val="both"/>
        <w:rPr>
          <w:b/>
          <w:b/>
        </w:rPr>
      </w:pPr>
      <w:r>
        <w:rPr>
          <w:b/>
        </w:rPr>
        <w:t>4. Порядок рассмотрения обращений участников образовательных отношений</w:t>
      </w:r>
    </w:p>
    <w:p>
      <w:pPr>
        <w:pStyle w:val="Normal"/>
        <w:jc w:val="both"/>
        <w:rPr/>
      </w:pPr>
      <w:r>
        <w:rPr/>
        <w:t>4.1. Комиссия рассматривает обращения, поступившие от участников образовательных отношений по вопросам реализации права на образование.</w:t>
      </w:r>
    </w:p>
    <w:p>
      <w:pPr>
        <w:pStyle w:val="Normal"/>
        <w:jc w:val="both"/>
        <w:rPr/>
      </w:pPr>
      <w:r>
        <w:rPr/>
        <w:t>4.2. Обращение в письменной форме подается ответственному секретарю комиссии, который фиксирует в журнале его поступление и выдает расписку о его принятии. К обращению могут прилагаться необходимые материалы.</w:t>
      </w:r>
    </w:p>
    <w:p>
      <w:pPr>
        <w:pStyle w:val="Normal"/>
        <w:jc w:val="both"/>
        <w:rPr/>
      </w:pPr>
      <w:r>
        <w:rPr/>
        <w:t>4.3. Заседание комиссии проводится не позднее десяти календарных дней с момента поступления обращения. О дате заседания уведомляется лицо, обратившееся в комиссию, лицо, чьи действия обжалуются и представительные органы участников образовательных отношений организации, осуществляющей образовательную деятельность.</w:t>
      </w:r>
    </w:p>
    <w:p>
      <w:pPr>
        <w:pStyle w:val="Normal"/>
        <w:jc w:val="both"/>
        <w:rPr>
          <w:color w:val="000000"/>
          <w:highlight w:val="white"/>
        </w:rPr>
      </w:pPr>
      <w:r>
        <w:rPr>
          <w:color w:val="000000"/>
          <w:shd w:fill="FFFFFF" w:val="clear"/>
        </w:rPr>
        <w:t>4.4. Лицо, направившее в комиссию обращение, вправе присутствовать при рассмотрении этого обращения на заседании комиссии. Лица, чьи действия обжалуются в обращении, также вправе присутствовать на заседании комиссии и давать пояснения. Их отсутствие не препятствует рассмотрению обращения и принятию по нему решения.</w:t>
      </w:r>
    </w:p>
    <w:p>
      <w:pPr>
        <w:pStyle w:val="Normal"/>
        <w:jc w:val="both"/>
        <w:rPr>
          <w:color w:val="000000"/>
          <w:highlight w:val="white"/>
        </w:rPr>
      </w:pPr>
      <w:r>
        <w:rPr>
          <w:color w:val="000000"/>
          <w:shd w:fill="FFFFFF" w:val="clear"/>
        </w:rPr>
      </w:r>
    </w:p>
    <w:p>
      <w:pPr>
        <w:pStyle w:val="Normal"/>
        <w:jc w:val="both"/>
        <w:rPr>
          <w:b/>
          <w:b/>
          <w:szCs w:val="28"/>
        </w:rPr>
      </w:pPr>
      <w:r>
        <w:rPr>
          <w:b/>
          <w:szCs w:val="28"/>
        </w:rPr>
        <w:t>5. Заключительные положения</w:t>
      </w:r>
    </w:p>
    <w:p>
      <w:pPr>
        <w:pStyle w:val="Normal"/>
        <w:jc w:val="both"/>
        <w:rPr>
          <w:szCs w:val="28"/>
        </w:rPr>
      </w:pPr>
      <w:r>
        <w:rPr>
          <w:szCs w:val="28"/>
        </w:rPr>
        <w:t xml:space="preserve">5.1. Настоящее </w:t>
      </w:r>
      <w:r>
        <w:rPr/>
        <w:t>Положение о комиссии по урегулированию споров между участниками образовательных отношений</w:t>
      </w:r>
      <w:r>
        <w:rPr>
          <w:szCs w:val="28"/>
        </w:rPr>
        <w:t xml:space="preserve"> является локальным нормативным  актом, принимается на Совете школы </w:t>
      </w:r>
      <w:r>
        <w:rPr/>
        <w:t xml:space="preserve">с учетом мнения Совета обучающихся, Совета родителей, </w:t>
      </w:r>
      <w:r>
        <w:rPr>
          <w:color w:val="000000"/>
        </w:rPr>
        <w:t>а также представительного органа работников организации</w:t>
      </w:r>
      <w:r>
        <w:rPr>
          <w:szCs w:val="28"/>
        </w:rPr>
        <w:t xml:space="preserve"> и утверждается (либо вводится в действие) приказом директора </w:t>
      </w:r>
      <w:r>
        <w:rPr/>
        <w:t>организации, осуществляющей образовательную деятельность</w:t>
      </w:r>
      <w:r>
        <w:rPr>
          <w:szCs w:val="28"/>
        </w:rPr>
        <w:t>.</w:t>
      </w:r>
    </w:p>
    <w:p>
      <w:pPr>
        <w:pStyle w:val="Normal"/>
        <w:jc w:val="both"/>
        <w:rPr>
          <w:szCs w:val="28"/>
        </w:rPr>
      </w:pPr>
      <w:r>
        <w:rPr>
          <w:szCs w:val="28"/>
        </w:rPr>
        <w:t>5.2.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pPr>
        <w:pStyle w:val="Normal"/>
        <w:jc w:val="both"/>
        <w:rPr>
          <w:szCs w:val="28"/>
        </w:rPr>
      </w:pPr>
      <w:r>
        <w:rPr>
          <w:szCs w:val="28"/>
        </w:rPr>
        <w:t xml:space="preserve">5.3. </w:t>
      </w:r>
      <w:r>
        <w:rPr/>
        <w:t>Положение о комиссии по урегулированию споров между участниками образовательных отношений</w:t>
      </w:r>
      <w:r>
        <w:rPr>
          <w:color w:val="FF0000"/>
          <w:szCs w:val="28"/>
        </w:rPr>
        <w:t xml:space="preserve"> </w:t>
      </w:r>
      <w:r>
        <w:rPr>
          <w:szCs w:val="28"/>
        </w:rPr>
        <w:t xml:space="preserve">общеобразовательной </w:t>
      </w:r>
      <w:r>
        <w:rPr/>
        <w:t>организации</w:t>
      </w:r>
      <w:r>
        <w:rPr>
          <w:szCs w:val="28"/>
        </w:rPr>
        <w:t xml:space="preserve"> принимается на неопределенный срок. Изменения и дополнения к Положению принимаются в порядке, предусмотренном п.5.1. настоящего Положения.</w:t>
      </w:r>
    </w:p>
    <w:p>
      <w:pPr>
        <w:pStyle w:val="Normal"/>
        <w:jc w:val="both"/>
        <w:rPr>
          <w:szCs w:val="28"/>
        </w:rPr>
      </w:pPr>
      <w:r>
        <w:rPr>
          <w:szCs w:val="28"/>
        </w:rPr>
        <w:t>5.4.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pPr>
        <w:pStyle w:val="Normal"/>
        <w:jc w:val="both"/>
        <w:rPr>
          <w:color w:val="000000"/>
        </w:rPr>
      </w:pPr>
      <w:r>
        <w:rPr>
          <w:color w:val="000000"/>
        </w:rPr>
      </w:r>
    </w:p>
    <w:p>
      <w:pPr>
        <w:pStyle w:val="Normal"/>
        <w:rPr/>
      </w:pPr>
      <w:r>
        <w:rPr/>
      </w:r>
    </w:p>
    <w:sectPr>
      <w:type w:val="nextPage"/>
      <w:pgSz w:w="11906" w:h="16838"/>
      <w:pgMar w:left="1440" w:right="926" w:header="0" w:top="568"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Arial">
    <w:charset w:val="01"/>
    <w:family w:val="roman"/>
    <w:pitch w:val="default"/>
  </w:font>
  <w:font w:name="Times New Roman">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2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40f6e"/>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5"/>
    <w:uiPriority w:val="99"/>
    <w:semiHidden/>
    <w:qFormat/>
    <w:rsid w:val="00e8358e"/>
    <w:rPr>
      <w:rFonts w:ascii="Tahoma" w:hAnsi="Tahoma" w:eastAsia="Times New Roman" w:cs="Tahoma"/>
      <w:sz w:val="16"/>
      <w:szCs w:val="16"/>
      <w:lang w:eastAsia="ru-RU"/>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ListParagraph">
    <w:name w:val="List Paragraph"/>
    <w:basedOn w:val="Normal"/>
    <w:qFormat/>
    <w:rsid w:val="00c40f6e"/>
    <w:pPr>
      <w:spacing w:before="0" w:after="0"/>
      <w:ind w:left="720" w:hanging="0"/>
      <w:contextualSpacing/>
    </w:pPr>
    <w:rPr/>
  </w:style>
  <w:style w:type="paragraph" w:styleId="NormalWeb">
    <w:name w:val="Normal (Web)"/>
    <w:basedOn w:val="Normal"/>
    <w:uiPriority w:val="99"/>
    <w:unhideWhenUsed/>
    <w:qFormat/>
    <w:rsid w:val="00c40f6e"/>
    <w:pPr>
      <w:spacing w:beforeAutospacing="1" w:afterAutospacing="1"/>
    </w:pPr>
    <w:rPr/>
  </w:style>
  <w:style w:type="paragraph" w:styleId="BalloonText">
    <w:name w:val="Balloon Text"/>
    <w:basedOn w:val="Normal"/>
    <w:link w:val="a6"/>
    <w:uiPriority w:val="99"/>
    <w:semiHidden/>
    <w:unhideWhenUsed/>
    <w:qFormat/>
    <w:rsid w:val="00e8358e"/>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Application>LibreOffice/6.4.6.2$Linux_X86_64 LibreOffice_project/40$Build-2</Application>
  <Pages>5</Pages>
  <Words>1706</Words>
  <Characters>12966</Characters>
  <CharactersWithSpaces>14532</CharactersWithSpaces>
  <Paragraphs>102</Paragraphs>
  <Company>Гимназия 44</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2021-03-03T04:46:00Z</dcterms:created>
  <dc:creator>Koryakina.WS04.GM44</dc:creator>
  <dc:description/>
  <dc:language>ru-RU</dc:language>
  <cp:lastModifiedBy/>
  <cp:lastPrinted>2021-03-03T15:50:00Z</cp:lastPrinted>
  <dcterms:modified xsi:type="dcterms:W3CDTF">2023-02-08T15:47:41Z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Гимназия 44</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