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8788" w:type="dxa"/>
        <w:jc w:val="left"/>
        <w:tblInd w:w="9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1"/>
        <w:gridCol w:w="2125"/>
        <w:gridCol w:w="2552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76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76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76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-679450</wp:posOffset>
            </wp:positionH>
            <wp:positionV relativeFrom="paragraph">
              <wp:posOffset>629920</wp:posOffset>
            </wp:positionV>
            <wp:extent cx="6600190" cy="87242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90" cy="872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Положение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 порядке ознакомления с документами МОУ "СОШ с. Пигари",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 том числе поступающих в нее лиц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Настоящее Положение о Порядке ознакомления с документами образовательной организации, в т. ч. поступающих в нее лиц (далее - Порядок), устанавливает правила ознакомления с документами </w:t>
      </w:r>
      <w:r>
        <w:rPr>
          <w:rFonts w:cs="Times New Roman" w:ascii="Times New Roman" w:hAnsi="Times New Roman"/>
          <w:bCs/>
          <w:sz w:val="24"/>
          <w:szCs w:val="24"/>
        </w:rPr>
        <w:t>МОУ "СОШ с. Пигари"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В соответствии с п. 18 ч.1 статьи 34 Федерального закона от 29.12.2012 № 273-ФЭ «Об образовании в Российской Федерации» обучающимся предоставляются право на ознакомление: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с уставом,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с лицензией на осуществление образовательной деятельности,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со свидетельством о государственной аккредитации,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с учебной документацией,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правилами внутреннего распорядка для обучающихся,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другими документами, регламентирующими организацию и осуществление образовательной деятельности в образовательной организации.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В соответствии с п. 3 ч. 3 статьи 44 Федерального закона от 29.12.2012 № 273-ФЗ «Об образовании в Российской Федерации» родители (законные представители) несовершеннолетних обучающихся имеют право знакомиться: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с уставом организации, осуществляющей образовательную деятельность,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лицензией на осуществление образовательной деятельности,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со свидетельством о государственной аккредитации,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с учебно-программной документацией,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другими документами, регламентирующими организацию и осуществление образовательной деятельности.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В соответствии с номенклатурой дел первые экземпляры документов, перечисленные в пунктах 2, 3 настоящего Порядка, хранятся в канцелярии школы.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Сканированные копии правоустанавливающих документов, а также отдельных локальных нормативных актов, затрагивающих интересы обучающихся, вывешиваются в общедоступном месте на информационном стенде.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Копии локальных нормативных актов, затрагивающих интересы обучающихся, хранятся в библиотеке школы.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Сканированные копии всех правоустанавливающих документов, локальные нормативные акты образовательной организации, учебно-программная документация и другие документы, регламентирующие организацию и осуществление образовательной деятельности размещаются на официальном сайте школы.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Ознакомление с документами образовательной организации, перечисленными в пунктах 2, 3 настоящего Порядка, происходит при приёме граждан на обучение. Факт ознакомления с документами образовательной организации родители (законные представители) несовершеннолетних обучающихся и обучающиеся после получения основного общего образования отражают в заявлении о приёме на обучение под подпись.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должностная инструкция;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правила внутреннего трудового распорядка (ч. 3 ст. 68 ТК РФ);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коллективный договор;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положение об оплате труда (ст. 135 ТК РФ);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правила и инструкция по охране труда (ст. 212 ТК РФ);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правила хранения и использования персональных данных работников (ст. 87 ТК РФ);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 </w:t>
      </w:r>
      <w:r>
        <w:rPr>
          <w:rFonts w:cs="Times New Roman" w:ascii="Times New Roman" w:hAnsi="Times New Roman"/>
          <w:sz w:val="24"/>
          <w:szCs w:val="24"/>
        </w:rPr>
        <w:t xml:space="preserve">иные локальные нормативные акты, непосредственно связанные с трудовой деятельностью принимаемого на работу.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подтверждён под подпись принимаемого на работу. </w:t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10. Факт ознакомления с документами образовательной организации участников образовательных отношений в период обучения или работы должен быть письменно подтверждён (отражён в приложении к локальному нормативному</w:t>
      </w:r>
      <w:r>
        <w:rPr>
          <w:sz w:val="23"/>
          <w:szCs w:val="23"/>
        </w:rPr>
        <w:t xml:space="preserve"> акту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2bc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221cf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NoSpacing">
    <w:name w:val="No Spacing"/>
    <w:uiPriority w:val="1"/>
    <w:qFormat/>
    <w:rsid w:val="00221cf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62bc2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LibreOffice/6.4.6.2$Linux_X86_64 LibreOffice_project/40$Build-2</Application>
  <Pages>3</Pages>
  <Words>439</Words>
  <Characters>3102</Characters>
  <CharactersWithSpaces>3536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2023-02-12T11:03:00Z</dcterms:created>
  <dc:creator>Windows User</dc:creator>
  <dc:description/>
  <dc:language>ru-RU</dc:language>
  <cp:lastModifiedBy/>
  <cp:lastPrinted>2023-02-12T14:01:00Z</cp:lastPrinted>
  <dcterms:modified xsi:type="dcterms:W3CDTF">2023-02-13T10:01:44Z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